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CD" w:rsidRPr="00D81BCD" w:rsidRDefault="00D81BCD">
      <w:pPr>
        <w:rPr>
          <w:sz w:val="22"/>
        </w:rPr>
      </w:pPr>
      <w:r w:rsidRPr="00D81BCD">
        <w:rPr>
          <w:sz w:val="22"/>
        </w:rPr>
        <w:t>Mr. Johnson’s Guide to Historiography</w:t>
      </w:r>
      <w:r w:rsidR="00F67573">
        <w:rPr>
          <w:sz w:val="22"/>
        </w:rPr>
        <w:t xml:space="preserve"> </w:t>
      </w:r>
    </w:p>
    <w:p w:rsidR="00D81BCD" w:rsidRPr="00D81BCD" w:rsidRDefault="00D81BCD">
      <w:pPr>
        <w:rPr>
          <w:sz w:val="22"/>
        </w:rPr>
      </w:pPr>
      <w:r w:rsidRPr="00D81BCD">
        <w:rPr>
          <w:b/>
          <w:sz w:val="22"/>
        </w:rPr>
        <w:t>Historiography</w:t>
      </w:r>
      <w:r w:rsidRPr="00D81BCD">
        <w:rPr>
          <w:sz w:val="22"/>
        </w:rPr>
        <w:t xml:space="preserve"> refers either to the study of the </w:t>
      </w:r>
      <w:hyperlink r:id="rId5" w:history="1">
        <w:r w:rsidRPr="00D81BCD">
          <w:rPr>
            <w:rStyle w:val="Hyperlink"/>
            <w:color w:val="auto"/>
            <w:sz w:val="22"/>
            <w:u w:val="none"/>
          </w:rPr>
          <w:t>methodology</w:t>
        </w:r>
      </w:hyperlink>
      <w:r w:rsidRPr="00D81BCD">
        <w:rPr>
          <w:sz w:val="22"/>
        </w:rPr>
        <w:t xml:space="preserve"> and development of "</w:t>
      </w:r>
      <w:hyperlink r:id="rId6" w:history="1">
        <w:r w:rsidRPr="00D81BCD">
          <w:rPr>
            <w:rStyle w:val="Hyperlink"/>
            <w:color w:val="auto"/>
            <w:sz w:val="22"/>
            <w:u w:val="none"/>
          </w:rPr>
          <w:t>history</w:t>
        </w:r>
      </w:hyperlink>
      <w:r w:rsidRPr="00D81BCD">
        <w:rPr>
          <w:sz w:val="22"/>
        </w:rPr>
        <w:t>" (as a discipline), or to a body of historical work on a specialized topic.</w:t>
      </w:r>
      <w:r>
        <w:rPr>
          <w:sz w:val="22"/>
        </w:rPr>
        <w:t xml:space="preserve">  </w:t>
      </w:r>
      <w:r w:rsidRPr="00D81BCD">
        <w:rPr>
          <w:sz w:val="22"/>
        </w:rPr>
        <w:t>Furay and Salevouris (1988) define historiography as "the study of the way history has been and is written — the history of historical writing... When you study 'historiography' you do not study the events of the past directly, but the changing interpretations of those events in the works of individual historians."</w:t>
      </w:r>
      <w:r w:rsidRPr="00D81BCD">
        <w:rPr>
          <w:sz w:val="22"/>
          <w:vertAlign w:val="superscript"/>
        </w:rPr>
        <w:t xml:space="preserve"> </w:t>
      </w:r>
    </w:p>
    <w:p w:rsidR="00D81BCD" w:rsidRPr="00D81BCD" w:rsidRDefault="00D81BCD" w:rsidP="00D81BCD">
      <w:pPr>
        <w:spacing w:beforeLines="1" w:afterLines="1"/>
        <w:rPr>
          <w:rFonts w:cs="Times New Roman"/>
          <w:sz w:val="22"/>
          <w:szCs w:val="20"/>
        </w:rPr>
      </w:pPr>
      <w:r w:rsidRPr="00D81BCD">
        <w:rPr>
          <w:rFonts w:cs="Times New Roman"/>
          <w:sz w:val="22"/>
          <w:szCs w:val="20"/>
        </w:rPr>
        <w:t>Some of the common topics in historiography are:</w:t>
      </w:r>
    </w:p>
    <w:p w:rsidR="00D81BCD" w:rsidRPr="00D81BCD" w:rsidRDefault="00D81BCD" w:rsidP="00D81BCD">
      <w:pPr>
        <w:numPr>
          <w:ilvl w:val="0"/>
          <w:numId w:val="1"/>
        </w:numPr>
        <w:spacing w:beforeLines="1" w:afterLines="1"/>
        <w:rPr>
          <w:sz w:val="22"/>
          <w:szCs w:val="20"/>
        </w:rPr>
      </w:pPr>
      <w:r w:rsidRPr="00D81BCD">
        <w:rPr>
          <w:sz w:val="22"/>
          <w:szCs w:val="20"/>
        </w:rPr>
        <w:t>Reliability of the sources used, in terms of authorship, credibility of the author, and the authenticity or corruption of the text.</w:t>
      </w:r>
    </w:p>
    <w:p w:rsidR="00D81BCD" w:rsidRPr="00D81BCD" w:rsidRDefault="00D40C29" w:rsidP="00D81BCD">
      <w:pPr>
        <w:numPr>
          <w:ilvl w:val="0"/>
          <w:numId w:val="1"/>
        </w:numPr>
        <w:spacing w:beforeLines="1" w:afterLines="1"/>
        <w:rPr>
          <w:sz w:val="22"/>
          <w:szCs w:val="20"/>
        </w:rPr>
      </w:pPr>
      <w:r w:rsidRPr="00D81BCD">
        <w:rPr>
          <w:sz w:val="22"/>
          <w:szCs w:val="20"/>
        </w:rPr>
        <w:t>Historiographic</w:t>
      </w:r>
      <w:r w:rsidR="00D81BCD" w:rsidRPr="00D81BCD">
        <w:rPr>
          <w:sz w:val="22"/>
          <w:szCs w:val="20"/>
        </w:rPr>
        <w:t xml:space="preserve"> tradition or framework. Eve</w:t>
      </w:r>
      <w:r w:rsidR="00F67573">
        <w:rPr>
          <w:sz w:val="22"/>
          <w:szCs w:val="20"/>
        </w:rPr>
        <w:t xml:space="preserve">ry historian uses one </w:t>
      </w:r>
      <w:r w:rsidRPr="00D81BCD">
        <w:rPr>
          <w:sz w:val="22"/>
          <w:szCs w:val="20"/>
        </w:rPr>
        <w:t>historiographic</w:t>
      </w:r>
      <w:r w:rsidR="00D81BCD" w:rsidRPr="00D81BCD">
        <w:rPr>
          <w:sz w:val="22"/>
          <w:szCs w:val="20"/>
        </w:rPr>
        <w:t xml:space="preserve"> traditions, for example </w:t>
      </w:r>
      <w:hyperlink r:id="rId7" w:history="1">
        <w:r w:rsidR="00D81BCD" w:rsidRPr="00D81BCD">
          <w:rPr>
            <w:sz w:val="22"/>
            <w:szCs w:val="20"/>
          </w:rPr>
          <w:t>Marxist</w:t>
        </w:r>
      </w:hyperlink>
      <w:r w:rsidR="00D81BCD" w:rsidRPr="00D81BCD">
        <w:rPr>
          <w:sz w:val="22"/>
          <w:szCs w:val="20"/>
        </w:rPr>
        <w:t xml:space="preserve">, </w:t>
      </w:r>
      <w:hyperlink r:id="rId8" w:history="1">
        <w:r w:rsidR="00D81BCD" w:rsidRPr="00D81BCD">
          <w:rPr>
            <w:sz w:val="22"/>
            <w:szCs w:val="20"/>
          </w:rPr>
          <w:t>Annales School</w:t>
        </w:r>
      </w:hyperlink>
      <w:r w:rsidR="00D81BCD" w:rsidRPr="00D81BCD">
        <w:rPr>
          <w:sz w:val="22"/>
          <w:szCs w:val="20"/>
        </w:rPr>
        <w:t xml:space="preserve">, "total history", or </w:t>
      </w:r>
      <w:hyperlink r:id="rId9" w:history="1">
        <w:r w:rsidR="00D81BCD" w:rsidRPr="00D81BCD">
          <w:rPr>
            <w:sz w:val="22"/>
            <w:szCs w:val="20"/>
          </w:rPr>
          <w:t>political history</w:t>
        </w:r>
      </w:hyperlink>
      <w:r w:rsidR="00D81BCD" w:rsidRPr="00D81BCD">
        <w:rPr>
          <w:sz w:val="22"/>
          <w:szCs w:val="20"/>
        </w:rPr>
        <w:t>.</w:t>
      </w:r>
    </w:p>
    <w:p w:rsidR="00D81BCD" w:rsidRPr="00D81BCD" w:rsidRDefault="00D81BCD" w:rsidP="00D81BCD">
      <w:pPr>
        <w:numPr>
          <w:ilvl w:val="0"/>
          <w:numId w:val="1"/>
        </w:numPr>
        <w:spacing w:beforeLines="1" w:afterLines="1"/>
        <w:rPr>
          <w:sz w:val="22"/>
          <w:szCs w:val="20"/>
        </w:rPr>
      </w:pPr>
      <w:hyperlink r:id="rId10" w:history="1">
        <w:r w:rsidRPr="00D81BCD">
          <w:rPr>
            <w:sz w:val="22"/>
            <w:szCs w:val="20"/>
          </w:rPr>
          <w:t>Moral</w:t>
        </w:r>
      </w:hyperlink>
      <w:r w:rsidRPr="00D81BCD">
        <w:rPr>
          <w:sz w:val="22"/>
          <w:szCs w:val="20"/>
        </w:rPr>
        <w:t xml:space="preserve"> issues, guilt assignment, and praise assignment</w:t>
      </w:r>
    </w:p>
    <w:p w:rsidR="00D81BCD" w:rsidRPr="00F67573" w:rsidRDefault="00D81BCD" w:rsidP="00F67573">
      <w:pPr>
        <w:numPr>
          <w:ilvl w:val="0"/>
          <w:numId w:val="1"/>
        </w:numPr>
        <w:spacing w:beforeLines="1" w:afterLines="1"/>
        <w:rPr>
          <w:sz w:val="22"/>
          <w:szCs w:val="20"/>
        </w:rPr>
      </w:pPr>
      <w:hyperlink r:id="rId11" w:history="1">
        <w:r w:rsidRPr="00D81BCD">
          <w:rPr>
            <w:sz w:val="22"/>
            <w:szCs w:val="20"/>
          </w:rPr>
          <w:t>Revisionism</w:t>
        </w:r>
      </w:hyperlink>
      <w:r w:rsidRPr="00D81BCD">
        <w:rPr>
          <w:sz w:val="22"/>
          <w:szCs w:val="20"/>
        </w:rPr>
        <w:t xml:space="preserve"> versus </w:t>
      </w:r>
      <w:hyperlink r:id="rId12" w:history="1">
        <w:r w:rsidRPr="00D81BCD">
          <w:rPr>
            <w:sz w:val="22"/>
            <w:szCs w:val="20"/>
          </w:rPr>
          <w:t>orthodox</w:t>
        </w:r>
      </w:hyperlink>
      <w:r w:rsidRPr="00D81BCD">
        <w:rPr>
          <w:sz w:val="22"/>
          <w:szCs w:val="20"/>
        </w:rPr>
        <w:t xml:space="preserve"> interpretations</w:t>
      </w:r>
    </w:p>
    <w:p w:rsidR="00D81BCD" w:rsidRDefault="00D81BCD" w:rsidP="00D81BCD">
      <w:pPr>
        <w:spacing w:beforeLines="1" w:afterLines="1"/>
        <w:outlineLvl w:val="3"/>
        <w:rPr>
          <w:b/>
          <w:sz w:val="22"/>
          <w:szCs w:val="20"/>
        </w:rPr>
      </w:pPr>
    </w:p>
    <w:p w:rsidR="00D81BCD" w:rsidRDefault="00D81BCD" w:rsidP="00D81BCD">
      <w:pPr>
        <w:spacing w:beforeLines="1" w:afterLines="1"/>
        <w:outlineLvl w:val="3"/>
        <w:rPr>
          <w:b/>
          <w:sz w:val="22"/>
          <w:szCs w:val="20"/>
        </w:rPr>
      </w:pPr>
      <w:r>
        <w:rPr>
          <w:b/>
          <w:sz w:val="22"/>
          <w:szCs w:val="20"/>
        </w:rPr>
        <w:t>Ranke, Hegelian Dialectic, and Marxist Historiography</w:t>
      </w:r>
    </w:p>
    <w:p w:rsidR="00D81BCD" w:rsidRPr="00D81BCD" w:rsidRDefault="00D81BCD" w:rsidP="00D81BCD">
      <w:pPr>
        <w:spacing w:beforeLines="1" w:afterLines="1"/>
        <w:outlineLvl w:val="3"/>
        <w:rPr>
          <w:b/>
          <w:sz w:val="22"/>
          <w:szCs w:val="20"/>
        </w:rPr>
      </w:pPr>
    </w:p>
    <w:p w:rsidR="00F67573" w:rsidRDefault="00D81BCD" w:rsidP="00D81BCD">
      <w:pPr>
        <w:spacing w:beforeLines="1" w:afterLines="1"/>
        <w:rPr>
          <w:rFonts w:cs="Times New Roman"/>
          <w:sz w:val="22"/>
          <w:szCs w:val="20"/>
        </w:rPr>
      </w:pPr>
      <w:r w:rsidRPr="00D81BCD">
        <w:rPr>
          <w:rFonts w:cs="Times New Roman"/>
          <w:sz w:val="22"/>
          <w:szCs w:val="20"/>
        </w:rPr>
        <w:t xml:space="preserve">Modern historiography emerged in 19th century German universities, where </w:t>
      </w:r>
      <w:hyperlink r:id="rId13" w:history="1">
        <w:r w:rsidRPr="00D81BCD">
          <w:rPr>
            <w:rFonts w:cs="Times New Roman"/>
            <w:sz w:val="22"/>
            <w:szCs w:val="20"/>
          </w:rPr>
          <w:t>Leopold von Ranke</w:t>
        </w:r>
      </w:hyperlink>
      <w:r w:rsidRPr="00D81BCD">
        <w:rPr>
          <w:rFonts w:cs="Times New Roman"/>
          <w:sz w:val="22"/>
          <w:szCs w:val="20"/>
        </w:rPr>
        <w:t xml:space="preserve"> revolutionized historiography with his seminars and critical approach; he emphasized politics and diplomacy, dropping the social and cultural themes Voltaire had highlighted. </w:t>
      </w:r>
      <w:r>
        <w:rPr>
          <w:rFonts w:cs="Times New Roman"/>
          <w:sz w:val="22"/>
          <w:szCs w:val="20"/>
        </w:rPr>
        <w:t xml:space="preserve">  </w:t>
      </w:r>
      <w:r w:rsidRPr="00D81BCD">
        <w:rPr>
          <w:rFonts w:cs="Times New Roman"/>
          <w:sz w:val="22"/>
          <w:szCs w:val="20"/>
        </w:rPr>
        <w:t xml:space="preserve">Sources had to be hard, not speculations and rationalizations. His credo was to write history the way it was. He insisted on primary sources with proven authenticity. </w:t>
      </w:r>
    </w:p>
    <w:p w:rsidR="00F67573" w:rsidRDefault="00F67573" w:rsidP="00D81BCD">
      <w:pPr>
        <w:spacing w:beforeLines="1" w:afterLines="1"/>
        <w:rPr>
          <w:rFonts w:cs="Times New Roman"/>
          <w:sz w:val="22"/>
          <w:szCs w:val="20"/>
        </w:rPr>
      </w:pPr>
    </w:p>
    <w:p w:rsidR="00D81BCD" w:rsidRDefault="00D81BCD" w:rsidP="00D81BCD">
      <w:pPr>
        <w:spacing w:beforeLines="1" w:afterLines="1"/>
        <w:rPr>
          <w:rFonts w:cs="Times New Roman"/>
          <w:sz w:val="22"/>
          <w:szCs w:val="20"/>
          <w:vertAlign w:val="superscript"/>
        </w:rPr>
      </w:pPr>
      <w:hyperlink r:id="rId14" w:history="1">
        <w:r w:rsidRPr="00D81BCD">
          <w:rPr>
            <w:rFonts w:cs="Times New Roman"/>
            <w:sz w:val="22"/>
            <w:szCs w:val="20"/>
          </w:rPr>
          <w:t>Hegel</w:t>
        </w:r>
      </w:hyperlink>
      <w:r w:rsidRPr="00D81BCD">
        <w:rPr>
          <w:rFonts w:cs="Times New Roman"/>
          <w:sz w:val="22"/>
          <w:szCs w:val="20"/>
        </w:rPr>
        <w:t xml:space="preserve"> and </w:t>
      </w:r>
      <w:hyperlink r:id="rId15" w:history="1">
        <w:r w:rsidRPr="00D81BCD">
          <w:rPr>
            <w:rFonts w:cs="Times New Roman"/>
            <w:sz w:val="22"/>
            <w:szCs w:val="20"/>
          </w:rPr>
          <w:t>Marx</w:t>
        </w:r>
      </w:hyperlink>
      <w:r w:rsidRPr="00D81BCD">
        <w:rPr>
          <w:rFonts w:cs="Times New Roman"/>
          <w:sz w:val="22"/>
          <w:szCs w:val="20"/>
        </w:rPr>
        <w:t xml:space="preserve"> introduced the concept of spirit and dialectical materialism, respectively, into the study of world historical development. Former historians had focused on cyclical events of the rise and decline of rulers and nations. Process of </w:t>
      </w:r>
      <w:hyperlink r:id="rId16" w:history="1">
        <w:r w:rsidRPr="00D81BCD">
          <w:rPr>
            <w:rFonts w:cs="Times New Roman"/>
            <w:sz w:val="22"/>
            <w:szCs w:val="20"/>
          </w:rPr>
          <w:t>nationalization of history</w:t>
        </w:r>
      </w:hyperlink>
      <w:r w:rsidRPr="00D81BCD">
        <w:rPr>
          <w:rFonts w:cs="Times New Roman"/>
          <w:sz w:val="22"/>
          <w:szCs w:val="20"/>
        </w:rPr>
        <w:t xml:space="preserve">, as part of </w:t>
      </w:r>
      <w:hyperlink r:id="rId17" w:history="1">
        <w:r w:rsidRPr="00D81BCD">
          <w:rPr>
            <w:rFonts w:cs="Times New Roman"/>
            <w:sz w:val="22"/>
            <w:szCs w:val="20"/>
          </w:rPr>
          <w:t>national revivals</w:t>
        </w:r>
      </w:hyperlink>
      <w:r w:rsidRPr="00D81BCD">
        <w:rPr>
          <w:rFonts w:cs="Times New Roman"/>
          <w:sz w:val="22"/>
          <w:szCs w:val="20"/>
        </w:rPr>
        <w:t xml:space="preserve"> in 19th century, resulted with separation of "one's own" history from common </w:t>
      </w:r>
      <w:hyperlink r:id="rId18" w:history="1">
        <w:r w:rsidRPr="00D81BCD">
          <w:rPr>
            <w:rFonts w:cs="Times New Roman"/>
            <w:sz w:val="22"/>
            <w:szCs w:val="20"/>
          </w:rPr>
          <w:t>universal history</w:t>
        </w:r>
      </w:hyperlink>
      <w:r w:rsidRPr="00D81BCD">
        <w:rPr>
          <w:rFonts w:cs="Times New Roman"/>
          <w:sz w:val="22"/>
          <w:szCs w:val="20"/>
        </w:rPr>
        <w:t xml:space="preserve"> by such way of perceiving, understanding and treating the past that constructed history as history of a nation.</w:t>
      </w:r>
    </w:p>
    <w:p w:rsidR="00D81BCD" w:rsidRDefault="00D81BCD" w:rsidP="00D81BCD">
      <w:pPr>
        <w:spacing w:beforeLines="1" w:afterLines="1"/>
        <w:rPr>
          <w:rFonts w:cs="Times New Roman"/>
          <w:sz w:val="22"/>
          <w:szCs w:val="20"/>
          <w:vertAlign w:val="superscript"/>
        </w:rPr>
      </w:pPr>
    </w:p>
    <w:p w:rsidR="00D81BCD" w:rsidRPr="00D81BCD" w:rsidRDefault="00F67573" w:rsidP="00D81BCD">
      <w:pPr>
        <w:spacing w:beforeLines="1" w:afterLines="1"/>
        <w:rPr>
          <w:rFonts w:cs="Times New Roman"/>
          <w:sz w:val="22"/>
          <w:szCs w:val="20"/>
        </w:rPr>
      </w:pPr>
      <w:r>
        <w:rPr>
          <w:rFonts w:cs="Times New Roman"/>
          <w:sz w:val="22"/>
          <w:szCs w:val="20"/>
        </w:rPr>
        <w:t xml:space="preserve">The Hegelian Dialectic developed as an approach to structuring our understanding of history.  Hegel proposed that all of history </w:t>
      </w:r>
      <w:r w:rsidR="00D40C29">
        <w:rPr>
          <w:rFonts w:cs="Times New Roman"/>
          <w:sz w:val="22"/>
          <w:szCs w:val="20"/>
        </w:rPr>
        <w:t>could</w:t>
      </w:r>
      <w:r>
        <w:rPr>
          <w:rFonts w:cs="Times New Roman"/>
          <w:sz w:val="22"/>
          <w:szCs w:val="20"/>
        </w:rPr>
        <w:t xml:space="preserve"> be explained in a series of cause and effect.  He claimed that an event, or thesis, led to the appearance of a counter event, or anti-thesis.  </w:t>
      </w:r>
      <w:r w:rsidR="00D40C29">
        <w:rPr>
          <w:rFonts w:cs="Times New Roman"/>
          <w:sz w:val="22"/>
          <w:szCs w:val="20"/>
        </w:rPr>
        <w:t xml:space="preserve">The interaction of these two-events/developments/phenomenon lead to a new reality, synthesis.  </w:t>
      </w:r>
    </w:p>
    <w:p w:rsidR="00F67573" w:rsidRDefault="00F67573">
      <w:pPr>
        <w:rPr>
          <w:b/>
          <w:sz w:val="22"/>
          <w:szCs w:val="20"/>
        </w:rPr>
      </w:pPr>
    </w:p>
    <w:p w:rsidR="00F67573" w:rsidRDefault="00F67573">
      <w:pPr>
        <w:rPr>
          <w:b/>
          <w:sz w:val="22"/>
          <w:szCs w:val="20"/>
        </w:rPr>
      </w:pPr>
      <w:r>
        <w:rPr>
          <w:b/>
          <w:sz w:val="22"/>
          <w:szCs w:val="20"/>
        </w:rPr>
        <w:t>Modern Historiography</w:t>
      </w:r>
    </w:p>
    <w:p w:rsidR="009B68B9" w:rsidRDefault="0051269F">
      <w:pPr>
        <w:rPr>
          <w:sz w:val="22"/>
        </w:rPr>
      </w:pPr>
      <w:r>
        <w:rPr>
          <w:sz w:val="22"/>
        </w:rPr>
        <w:t xml:space="preserve">Modern historians have developed into a plethora of </w:t>
      </w:r>
      <w:r w:rsidR="009B68B9">
        <w:rPr>
          <w:sz w:val="22"/>
        </w:rPr>
        <w:t>specialties that focus all aspects of the human story in an attempt to form a compelling perspective to analyze and evaluate the past.  They can be divided by aspect (</w:t>
      </w:r>
      <w:r w:rsidR="00D40C29">
        <w:rPr>
          <w:sz w:val="22"/>
        </w:rPr>
        <w:t>i.e.</w:t>
      </w:r>
      <w:r w:rsidR="009B68B9">
        <w:rPr>
          <w:sz w:val="22"/>
        </w:rPr>
        <w:t xml:space="preserve"> Social, economic, or cultural history), element of society (i.e. women’s history, labor history, etc), or specializing in certain time periods (</w:t>
      </w:r>
      <w:r w:rsidR="00B14495">
        <w:rPr>
          <w:sz w:val="22"/>
        </w:rPr>
        <w:t>i.e. Dark</w:t>
      </w:r>
      <w:r w:rsidR="009B68B9">
        <w:rPr>
          <w:sz w:val="22"/>
        </w:rPr>
        <w:t xml:space="preserve"> ages history). These lenses of historical investigation impact how the historians value evidence and what narratives they choose to emphasize.</w:t>
      </w:r>
    </w:p>
    <w:p w:rsidR="009B68B9" w:rsidRDefault="009B68B9">
      <w:pPr>
        <w:rPr>
          <w:b/>
          <w:sz w:val="22"/>
        </w:rPr>
      </w:pPr>
      <w:r>
        <w:rPr>
          <w:b/>
          <w:sz w:val="22"/>
        </w:rPr>
        <w:t>How to Apply Historiography to IB History</w:t>
      </w:r>
    </w:p>
    <w:p w:rsidR="009B68B9" w:rsidRDefault="009B68B9">
      <w:pPr>
        <w:rPr>
          <w:sz w:val="22"/>
        </w:rPr>
      </w:pPr>
      <w:r>
        <w:rPr>
          <w:sz w:val="22"/>
        </w:rPr>
        <w:t xml:space="preserve">Historiography and a sophisticated understanding of historical events </w:t>
      </w:r>
      <w:r w:rsidR="00D40C29">
        <w:rPr>
          <w:sz w:val="22"/>
        </w:rPr>
        <w:t>are</w:t>
      </w:r>
      <w:r>
        <w:rPr>
          <w:sz w:val="22"/>
        </w:rPr>
        <w:t xml:space="preserve"> required to reach the highest levels of the IB essay mark bands.  Depending on the topic that is being studied, there are certain common </w:t>
      </w:r>
      <w:r w:rsidR="00D40C29">
        <w:rPr>
          <w:sz w:val="22"/>
        </w:rPr>
        <w:t>components</w:t>
      </w:r>
      <w:r>
        <w:rPr>
          <w:sz w:val="22"/>
        </w:rPr>
        <w:t xml:space="preserve"> of historiography that can be applied.  See the table on the next page for common perspectives and prominent historians by topic.</w:t>
      </w:r>
      <w:r w:rsidR="00D40C29">
        <w:rPr>
          <w:sz w:val="22"/>
        </w:rPr>
        <w:t xml:space="preserve"> This table is far from exhaustive but can be a helpful start.</w:t>
      </w:r>
    </w:p>
    <w:p w:rsidR="009B68B9" w:rsidRDefault="009B68B9">
      <w:pPr>
        <w:rPr>
          <w:sz w:val="22"/>
        </w:rPr>
      </w:pPr>
    </w:p>
    <w:p w:rsidR="00D40C29" w:rsidRDefault="00D40C29">
      <w:pPr>
        <w:rPr>
          <w:sz w:val="22"/>
        </w:rPr>
      </w:pPr>
    </w:p>
    <w:p w:rsidR="00D40C29" w:rsidRDefault="00D40C29">
      <w:pPr>
        <w:rPr>
          <w:sz w:val="22"/>
        </w:rPr>
      </w:pPr>
    </w:p>
    <w:tbl>
      <w:tblPr>
        <w:tblStyle w:val="TableGrid"/>
        <w:tblW w:w="0" w:type="auto"/>
        <w:tblLook w:val="00BF"/>
      </w:tblPr>
      <w:tblGrid>
        <w:gridCol w:w="3270"/>
        <w:gridCol w:w="3271"/>
        <w:gridCol w:w="3271"/>
      </w:tblGrid>
      <w:tr w:rsidR="00D40C29">
        <w:tc>
          <w:tcPr>
            <w:tcW w:w="3270" w:type="dxa"/>
          </w:tcPr>
          <w:p w:rsidR="00D40C29" w:rsidRPr="00D40C29" w:rsidRDefault="00D40C29" w:rsidP="00D40C29">
            <w:pPr>
              <w:jc w:val="center"/>
              <w:rPr>
                <w:b/>
                <w:sz w:val="22"/>
              </w:rPr>
            </w:pPr>
            <w:r>
              <w:rPr>
                <w:b/>
                <w:sz w:val="22"/>
              </w:rPr>
              <w:t>Topic</w:t>
            </w:r>
          </w:p>
        </w:tc>
        <w:tc>
          <w:tcPr>
            <w:tcW w:w="3271" w:type="dxa"/>
          </w:tcPr>
          <w:p w:rsidR="00D40C29" w:rsidRPr="00D40C29" w:rsidRDefault="00D40C29" w:rsidP="00D40C29">
            <w:pPr>
              <w:jc w:val="center"/>
              <w:rPr>
                <w:b/>
                <w:sz w:val="22"/>
              </w:rPr>
            </w:pPr>
            <w:r>
              <w:rPr>
                <w:b/>
                <w:sz w:val="22"/>
              </w:rPr>
              <w:t>Common Historical Perspectives</w:t>
            </w:r>
          </w:p>
        </w:tc>
        <w:tc>
          <w:tcPr>
            <w:tcW w:w="3271" w:type="dxa"/>
          </w:tcPr>
          <w:p w:rsidR="00D40C29" w:rsidRPr="00D40C29" w:rsidRDefault="00D40C29" w:rsidP="00D40C29">
            <w:pPr>
              <w:jc w:val="center"/>
              <w:rPr>
                <w:b/>
                <w:sz w:val="22"/>
              </w:rPr>
            </w:pPr>
            <w:r>
              <w:rPr>
                <w:b/>
                <w:sz w:val="22"/>
              </w:rPr>
              <w:t>Prominent Historians</w:t>
            </w:r>
          </w:p>
        </w:tc>
      </w:tr>
      <w:tr w:rsidR="00D40C29">
        <w:tc>
          <w:tcPr>
            <w:tcW w:w="3270" w:type="dxa"/>
            <w:vAlign w:val="center"/>
          </w:tcPr>
          <w:p w:rsidR="00D40C29" w:rsidRDefault="00D40C29" w:rsidP="00D40C29">
            <w:pPr>
              <w:jc w:val="center"/>
              <w:rPr>
                <w:sz w:val="22"/>
              </w:rPr>
            </w:pPr>
            <w:r>
              <w:rPr>
                <w:sz w:val="22"/>
              </w:rPr>
              <w:t>World War I</w:t>
            </w:r>
          </w:p>
        </w:tc>
        <w:tc>
          <w:tcPr>
            <w:tcW w:w="3271" w:type="dxa"/>
            <w:vAlign w:val="center"/>
          </w:tcPr>
          <w:p w:rsidR="00F849C9" w:rsidRDefault="009300D2" w:rsidP="00D40C29">
            <w:pPr>
              <w:jc w:val="center"/>
              <w:rPr>
                <w:sz w:val="22"/>
              </w:rPr>
            </w:pPr>
            <w:r>
              <w:rPr>
                <w:sz w:val="22"/>
              </w:rPr>
              <w:t>Orthodox, Revisionist, Post-Revisionist, Anti-Post Revisionist Marxist</w:t>
            </w:r>
          </w:p>
          <w:p w:rsidR="00F849C9" w:rsidRDefault="00F849C9" w:rsidP="00D40C29">
            <w:pPr>
              <w:jc w:val="center"/>
              <w:rPr>
                <w:sz w:val="22"/>
              </w:rPr>
            </w:pPr>
          </w:p>
          <w:p w:rsidR="00D40C29" w:rsidRDefault="00D40C29" w:rsidP="00D40C29">
            <w:pPr>
              <w:jc w:val="center"/>
              <w:rPr>
                <w:sz w:val="22"/>
              </w:rPr>
            </w:pPr>
          </w:p>
        </w:tc>
        <w:tc>
          <w:tcPr>
            <w:tcW w:w="3271" w:type="dxa"/>
            <w:vAlign w:val="center"/>
          </w:tcPr>
          <w:p w:rsidR="00D40C29" w:rsidRDefault="009300D2" w:rsidP="00D40C29">
            <w:pPr>
              <w:jc w:val="center"/>
              <w:rPr>
                <w:sz w:val="22"/>
              </w:rPr>
            </w:pPr>
            <w:r>
              <w:rPr>
                <w:sz w:val="22"/>
              </w:rPr>
              <w:t>Henig, George, Williamson, Herwig</w:t>
            </w:r>
          </w:p>
        </w:tc>
      </w:tr>
      <w:tr w:rsidR="00D40C29">
        <w:tc>
          <w:tcPr>
            <w:tcW w:w="3270" w:type="dxa"/>
            <w:vAlign w:val="center"/>
          </w:tcPr>
          <w:p w:rsidR="00D40C29" w:rsidRDefault="00D40C29" w:rsidP="00D40C29">
            <w:pPr>
              <w:jc w:val="center"/>
              <w:rPr>
                <w:sz w:val="22"/>
              </w:rPr>
            </w:pPr>
            <w:r>
              <w:rPr>
                <w:sz w:val="22"/>
              </w:rPr>
              <w:t>Inter-War Period</w:t>
            </w:r>
          </w:p>
        </w:tc>
        <w:tc>
          <w:tcPr>
            <w:tcW w:w="3271" w:type="dxa"/>
            <w:vAlign w:val="center"/>
          </w:tcPr>
          <w:p w:rsidR="00F849C9" w:rsidRDefault="009300D2" w:rsidP="009300D2">
            <w:pPr>
              <w:jc w:val="center"/>
              <w:rPr>
                <w:sz w:val="22"/>
              </w:rPr>
            </w:pPr>
            <w:r>
              <w:rPr>
                <w:sz w:val="22"/>
              </w:rPr>
              <w:t xml:space="preserve">Orthodox, </w:t>
            </w:r>
            <w:r w:rsidR="00F849C9">
              <w:rPr>
                <w:sz w:val="22"/>
              </w:rPr>
              <w:t>Revisionist, Post-Revisionist,</w:t>
            </w:r>
            <w:r>
              <w:rPr>
                <w:sz w:val="22"/>
              </w:rPr>
              <w:t xml:space="preserve"> Marxist</w:t>
            </w:r>
          </w:p>
          <w:p w:rsidR="00F849C9" w:rsidRDefault="00F849C9" w:rsidP="009300D2">
            <w:pPr>
              <w:jc w:val="center"/>
              <w:rPr>
                <w:sz w:val="22"/>
              </w:rPr>
            </w:pPr>
          </w:p>
          <w:p w:rsidR="00D40C29" w:rsidRDefault="00D40C29" w:rsidP="009300D2">
            <w:pPr>
              <w:jc w:val="center"/>
              <w:rPr>
                <w:sz w:val="22"/>
              </w:rPr>
            </w:pPr>
          </w:p>
        </w:tc>
        <w:tc>
          <w:tcPr>
            <w:tcW w:w="3271" w:type="dxa"/>
            <w:vAlign w:val="center"/>
          </w:tcPr>
          <w:p w:rsidR="00D40C29" w:rsidRDefault="009300D2" w:rsidP="00D40C29">
            <w:pPr>
              <w:jc w:val="center"/>
              <w:rPr>
                <w:sz w:val="22"/>
              </w:rPr>
            </w:pPr>
            <w:r>
              <w:rPr>
                <w:sz w:val="22"/>
              </w:rPr>
              <w:t>Fischer, Keynes, AJP Taylor</w:t>
            </w:r>
          </w:p>
        </w:tc>
      </w:tr>
      <w:tr w:rsidR="00D40C29">
        <w:tc>
          <w:tcPr>
            <w:tcW w:w="3270" w:type="dxa"/>
            <w:vAlign w:val="center"/>
          </w:tcPr>
          <w:p w:rsidR="00D40C29" w:rsidRDefault="00D40C29" w:rsidP="00D40C29">
            <w:pPr>
              <w:jc w:val="center"/>
              <w:rPr>
                <w:sz w:val="22"/>
              </w:rPr>
            </w:pPr>
            <w:r>
              <w:rPr>
                <w:sz w:val="22"/>
              </w:rPr>
              <w:t>World War II</w:t>
            </w:r>
          </w:p>
        </w:tc>
        <w:tc>
          <w:tcPr>
            <w:tcW w:w="3271" w:type="dxa"/>
            <w:vAlign w:val="center"/>
          </w:tcPr>
          <w:p w:rsidR="00F849C9" w:rsidRDefault="009300D2" w:rsidP="00D40C29">
            <w:pPr>
              <w:jc w:val="center"/>
              <w:rPr>
                <w:sz w:val="22"/>
              </w:rPr>
            </w:pPr>
            <w:r>
              <w:rPr>
                <w:sz w:val="22"/>
              </w:rPr>
              <w:t>Orthodox, Revisionist, Post-Revisionist, Marxist</w:t>
            </w:r>
          </w:p>
          <w:p w:rsidR="00F849C9" w:rsidRDefault="00F849C9" w:rsidP="00D40C29">
            <w:pPr>
              <w:jc w:val="center"/>
              <w:rPr>
                <w:sz w:val="22"/>
              </w:rPr>
            </w:pPr>
          </w:p>
          <w:p w:rsidR="00D40C29" w:rsidRDefault="00D40C29" w:rsidP="00D40C29">
            <w:pPr>
              <w:jc w:val="center"/>
              <w:rPr>
                <w:sz w:val="22"/>
              </w:rPr>
            </w:pPr>
          </w:p>
        </w:tc>
        <w:tc>
          <w:tcPr>
            <w:tcW w:w="3271" w:type="dxa"/>
            <w:vAlign w:val="center"/>
          </w:tcPr>
          <w:p w:rsidR="00D40C29" w:rsidRDefault="009300D2" w:rsidP="00D40C29">
            <w:pPr>
              <w:jc w:val="center"/>
              <w:rPr>
                <w:sz w:val="22"/>
              </w:rPr>
            </w:pPr>
            <w:r>
              <w:rPr>
                <w:sz w:val="22"/>
              </w:rPr>
              <w:t>Hildebrand, Ritter, A.J.P. Taylor, Eley, Parker, Langer</w:t>
            </w:r>
          </w:p>
        </w:tc>
      </w:tr>
      <w:tr w:rsidR="00D40C29">
        <w:tc>
          <w:tcPr>
            <w:tcW w:w="3270" w:type="dxa"/>
            <w:vAlign w:val="center"/>
          </w:tcPr>
          <w:p w:rsidR="00D40C29" w:rsidRDefault="00D40C29" w:rsidP="00D40C29">
            <w:pPr>
              <w:jc w:val="center"/>
              <w:rPr>
                <w:sz w:val="22"/>
              </w:rPr>
            </w:pPr>
            <w:r>
              <w:rPr>
                <w:sz w:val="22"/>
              </w:rPr>
              <w:t>Origins of the Cold War</w:t>
            </w:r>
          </w:p>
        </w:tc>
        <w:tc>
          <w:tcPr>
            <w:tcW w:w="3271" w:type="dxa"/>
            <w:vAlign w:val="center"/>
          </w:tcPr>
          <w:p w:rsidR="009300D2" w:rsidRDefault="009300D2" w:rsidP="00D40C29">
            <w:pPr>
              <w:jc w:val="center"/>
              <w:rPr>
                <w:sz w:val="22"/>
              </w:rPr>
            </w:pPr>
            <w:r>
              <w:rPr>
                <w:sz w:val="22"/>
              </w:rPr>
              <w:t>Intentionalist vs. Structuralist</w:t>
            </w:r>
          </w:p>
          <w:p w:rsidR="00F849C9" w:rsidRDefault="009300D2" w:rsidP="00D40C29">
            <w:pPr>
              <w:jc w:val="center"/>
              <w:rPr>
                <w:sz w:val="22"/>
              </w:rPr>
            </w:pPr>
            <w:r>
              <w:rPr>
                <w:sz w:val="22"/>
              </w:rPr>
              <w:t>Marxist</w:t>
            </w:r>
          </w:p>
          <w:p w:rsidR="00F849C9" w:rsidRDefault="00F849C9" w:rsidP="00D40C29">
            <w:pPr>
              <w:jc w:val="center"/>
              <w:rPr>
                <w:sz w:val="22"/>
              </w:rPr>
            </w:pPr>
          </w:p>
          <w:p w:rsidR="00D40C29" w:rsidRDefault="00D40C29" w:rsidP="00D40C29">
            <w:pPr>
              <w:jc w:val="center"/>
              <w:rPr>
                <w:sz w:val="22"/>
              </w:rPr>
            </w:pPr>
          </w:p>
        </w:tc>
        <w:tc>
          <w:tcPr>
            <w:tcW w:w="3271" w:type="dxa"/>
            <w:vAlign w:val="center"/>
          </w:tcPr>
          <w:p w:rsidR="00D40C29" w:rsidRDefault="009300D2" w:rsidP="00D40C29">
            <w:pPr>
              <w:jc w:val="center"/>
              <w:rPr>
                <w:sz w:val="22"/>
              </w:rPr>
            </w:pPr>
            <w:r>
              <w:rPr>
                <w:sz w:val="22"/>
              </w:rPr>
              <w:t>Kissinger, Chomsky, Kennedy, Bragg, Johnson, Zinn</w:t>
            </w:r>
          </w:p>
        </w:tc>
      </w:tr>
      <w:tr w:rsidR="00D40C29">
        <w:tc>
          <w:tcPr>
            <w:tcW w:w="3270" w:type="dxa"/>
            <w:vAlign w:val="center"/>
          </w:tcPr>
          <w:p w:rsidR="00D40C29" w:rsidRDefault="00D40C29" w:rsidP="00D40C29">
            <w:pPr>
              <w:jc w:val="center"/>
              <w:rPr>
                <w:sz w:val="22"/>
              </w:rPr>
            </w:pPr>
            <w:r>
              <w:rPr>
                <w:sz w:val="22"/>
              </w:rPr>
              <w:t xml:space="preserve">Hitler </w:t>
            </w:r>
          </w:p>
        </w:tc>
        <w:tc>
          <w:tcPr>
            <w:tcW w:w="3271" w:type="dxa"/>
            <w:vAlign w:val="center"/>
          </w:tcPr>
          <w:p w:rsidR="00F849C9" w:rsidRDefault="009300D2" w:rsidP="00D40C29">
            <w:pPr>
              <w:jc w:val="center"/>
              <w:rPr>
                <w:sz w:val="22"/>
              </w:rPr>
            </w:pPr>
            <w:r>
              <w:rPr>
                <w:sz w:val="22"/>
              </w:rPr>
              <w:t>Intentionalist vs. Structuralist</w:t>
            </w:r>
          </w:p>
          <w:p w:rsidR="00F849C9" w:rsidRDefault="00F849C9" w:rsidP="00D40C29">
            <w:pPr>
              <w:jc w:val="center"/>
              <w:rPr>
                <w:sz w:val="22"/>
              </w:rPr>
            </w:pPr>
            <w:r>
              <w:rPr>
                <w:sz w:val="22"/>
              </w:rPr>
              <w:t>Marxist</w:t>
            </w:r>
          </w:p>
          <w:p w:rsidR="00F849C9" w:rsidRDefault="00F849C9" w:rsidP="00D40C29">
            <w:pPr>
              <w:jc w:val="center"/>
              <w:rPr>
                <w:sz w:val="22"/>
              </w:rPr>
            </w:pPr>
          </w:p>
          <w:p w:rsidR="00D40C29" w:rsidRDefault="00D40C29" w:rsidP="00D40C29">
            <w:pPr>
              <w:jc w:val="center"/>
              <w:rPr>
                <w:sz w:val="22"/>
              </w:rPr>
            </w:pPr>
          </w:p>
        </w:tc>
        <w:tc>
          <w:tcPr>
            <w:tcW w:w="3271" w:type="dxa"/>
            <w:vAlign w:val="center"/>
          </w:tcPr>
          <w:p w:rsidR="00D40C29" w:rsidRDefault="00F849C9" w:rsidP="00D40C29">
            <w:pPr>
              <w:jc w:val="center"/>
              <w:rPr>
                <w:sz w:val="22"/>
              </w:rPr>
            </w:pPr>
            <w:r>
              <w:rPr>
                <w:sz w:val="22"/>
              </w:rPr>
              <w:t>Broszat, A.J.P. Taylor,  Kershaw, Overy, Sax</w:t>
            </w:r>
          </w:p>
        </w:tc>
      </w:tr>
      <w:tr w:rsidR="00D40C29">
        <w:tc>
          <w:tcPr>
            <w:tcW w:w="3270" w:type="dxa"/>
            <w:vAlign w:val="center"/>
          </w:tcPr>
          <w:p w:rsidR="00D40C29" w:rsidRDefault="009300D2" w:rsidP="00D40C29">
            <w:pPr>
              <w:jc w:val="center"/>
              <w:rPr>
                <w:sz w:val="22"/>
              </w:rPr>
            </w:pPr>
            <w:r>
              <w:rPr>
                <w:sz w:val="22"/>
              </w:rPr>
              <w:t>Mao</w:t>
            </w:r>
          </w:p>
        </w:tc>
        <w:tc>
          <w:tcPr>
            <w:tcW w:w="3271" w:type="dxa"/>
            <w:vAlign w:val="center"/>
          </w:tcPr>
          <w:p w:rsidR="00F849C9" w:rsidRDefault="009300D2" w:rsidP="00D40C29">
            <w:pPr>
              <w:jc w:val="center"/>
              <w:rPr>
                <w:sz w:val="22"/>
              </w:rPr>
            </w:pPr>
            <w:r>
              <w:rPr>
                <w:sz w:val="22"/>
              </w:rPr>
              <w:t>Intentionalist vs. Structuralist</w:t>
            </w:r>
          </w:p>
          <w:p w:rsidR="00F849C9" w:rsidRDefault="00F849C9" w:rsidP="00D40C29">
            <w:pPr>
              <w:jc w:val="center"/>
              <w:rPr>
                <w:sz w:val="22"/>
              </w:rPr>
            </w:pPr>
            <w:r>
              <w:rPr>
                <w:sz w:val="22"/>
              </w:rPr>
              <w:t>Marxist</w:t>
            </w:r>
          </w:p>
          <w:p w:rsidR="00F849C9" w:rsidRDefault="00F849C9" w:rsidP="00D40C29">
            <w:pPr>
              <w:jc w:val="center"/>
              <w:rPr>
                <w:sz w:val="22"/>
              </w:rPr>
            </w:pPr>
          </w:p>
          <w:p w:rsidR="00D40C29" w:rsidRDefault="00D40C29" w:rsidP="00D40C29">
            <w:pPr>
              <w:jc w:val="center"/>
              <w:rPr>
                <w:sz w:val="22"/>
              </w:rPr>
            </w:pPr>
          </w:p>
        </w:tc>
        <w:tc>
          <w:tcPr>
            <w:tcW w:w="3271" w:type="dxa"/>
            <w:vAlign w:val="center"/>
          </w:tcPr>
          <w:p w:rsidR="00D40C29" w:rsidRDefault="00F849C9" w:rsidP="00D40C29">
            <w:pPr>
              <w:jc w:val="center"/>
              <w:rPr>
                <w:sz w:val="22"/>
              </w:rPr>
            </w:pPr>
            <w:r>
              <w:rPr>
                <w:sz w:val="22"/>
              </w:rPr>
              <w:t>Hsu, Lynch, Gray, Johnson, Palmer, Colton</w:t>
            </w:r>
          </w:p>
        </w:tc>
      </w:tr>
    </w:tbl>
    <w:p w:rsidR="00F849C9" w:rsidRDefault="00F849C9">
      <w:pPr>
        <w:rPr>
          <w:sz w:val="22"/>
        </w:rPr>
      </w:pPr>
    </w:p>
    <w:p w:rsidR="00F849C9" w:rsidRDefault="00F849C9">
      <w:pPr>
        <w:rPr>
          <w:b/>
          <w:sz w:val="22"/>
        </w:rPr>
      </w:pPr>
      <w:r>
        <w:rPr>
          <w:b/>
          <w:sz w:val="22"/>
        </w:rPr>
        <w:t>How to use Historiography in your essays</w:t>
      </w:r>
    </w:p>
    <w:p w:rsidR="00B14495" w:rsidRDefault="00B14495">
      <w:pPr>
        <w:rPr>
          <w:sz w:val="22"/>
        </w:rPr>
      </w:pPr>
      <w:r>
        <w:rPr>
          <w:sz w:val="22"/>
        </w:rPr>
        <w:t>When looking to use historiography in your essays, there are a couple of approaches that are very beneficial and a couple of things to avoid.</w:t>
      </w:r>
    </w:p>
    <w:p w:rsidR="00B14495" w:rsidRDefault="00B14495">
      <w:pPr>
        <w:rPr>
          <w:sz w:val="22"/>
          <w:u w:val="single"/>
        </w:rPr>
      </w:pPr>
      <w:r>
        <w:rPr>
          <w:sz w:val="22"/>
          <w:u w:val="single"/>
        </w:rPr>
        <w:t>Historiography Do’s</w:t>
      </w:r>
    </w:p>
    <w:p w:rsidR="00B14495" w:rsidRPr="00B14495" w:rsidRDefault="00B14495" w:rsidP="00B14495">
      <w:pPr>
        <w:pStyle w:val="ListParagraph"/>
        <w:numPr>
          <w:ilvl w:val="0"/>
          <w:numId w:val="4"/>
        </w:numPr>
        <w:rPr>
          <w:sz w:val="22"/>
        </w:rPr>
      </w:pPr>
      <w:r w:rsidRPr="00B14495">
        <w:rPr>
          <w:sz w:val="22"/>
        </w:rPr>
        <w:t>Introduce relevant historical perspectives in your introduction and select one that you will primarily use throughout your analysis to demonstrate your awareness of the view.</w:t>
      </w:r>
    </w:p>
    <w:p w:rsidR="00B14495" w:rsidRDefault="00B14495" w:rsidP="00B14495">
      <w:pPr>
        <w:pStyle w:val="ListParagraph"/>
        <w:numPr>
          <w:ilvl w:val="0"/>
          <w:numId w:val="4"/>
        </w:numPr>
        <w:rPr>
          <w:sz w:val="22"/>
        </w:rPr>
      </w:pPr>
      <w:r>
        <w:rPr>
          <w:sz w:val="22"/>
        </w:rPr>
        <w:t>Compare and contrast historians’ views on a certain topic (i.e. revisionist vs. post-revisionist views on origins of WWI)</w:t>
      </w:r>
    </w:p>
    <w:p w:rsidR="00B14495" w:rsidRDefault="00B14495" w:rsidP="00B14495">
      <w:pPr>
        <w:pStyle w:val="ListParagraph"/>
        <w:numPr>
          <w:ilvl w:val="0"/>
          <w:numId w:val="4"/>
        </w:numPr>
        <w:rPr>
          <w:sz w:val="22"/>
        </w:rPr>
      </w:pPr>
      <w:r>
        <w:rPr>
          <w:sz w:val="22"/>
        </w:rPr>
        <w:t>Use an historian to support your historical evaluation</w:t>
      </w:r>
    </w:p>
    <w:p w:rsidR="00B14495" w:rsidRPr="00B14495" w:rsidRDefault="00B14495" w:rsidP="00B14495">
      <w:pPr>
        <w:pStyle w:val="ListParagraph"/>
        <w:numPr>
          <w:ilvl w:val="1"/>
          <w:numId w:val="4"/>
        </w:numPr>
        <w:rPr>
          <w:sz w:val="22"/>
        </w:rPr>
      </w:pPr>
      <w:r>
        <w:rPr>
          <w:sz w:val="22"/>
        </w:rPr>
        <w:t xml:space="preserve">For Example: Ruth Henig supports this view of the role of alliances in causing World War I in her book </w:t>
      </w:r>
      <w:r>
        <w:rPr>
          <w:sz w:val="22"/>
          <w:u w:val="single"/>
        </w:rPr>
        <w:t>Origins of World War I.</w:t>
      </w:r>
    </w:p>
    <w:p w:rsidR="00B14495" w:rsidRPr="00B14495" w:rsidRDefault="00B14495" w:rsidP="00B14495">
      <w:pPr>
        <w:pStyle w:val="ListParagraph"/>
        <w:numPr>
          <w:ilvl w:val="0"/>
          <w:numId w:val="4"/>
        </w:numPr>
        <w:rPr>
          <w:sz w:val="22"/>
        </w:rPr>
      </w:pPr>
      <w:r w:rsidRPr="00B14495">
        <w:rPr>
          <w:sz w:val="22"/>
        </w:rPr>
        <w:t>Present a quote from an historian as a hook or evidence to within a body paragraph.</w:t>
      </w:r>
    </w:p>
    <w:p w:rsidR="00B14495" w:rsidRDefault="00B14495" w:rsidP="00B14495">
      <w:pPr>
        <w:rPr>
          <w:sz w:val="22"/>
          <w:u w:val="single"/>
        </w:rPr>
      </w:pPr>
      <w:r>
        <w:rPr>
          <w:sz w:val="22"/>
          <w:u w:val="single"/>
        </w:rPr>
        <w:t>Historiography Don’ts</w:t>
      </w:r>
    </w:p>
    <w:p w:rsidR="00B14495" w:rsidRPr="00B14495" w:rsidRDefault="00B14495" w:rsidP="00B14495">
      <w:pPr>
        <w:pStyle w:val="ListParagraph"/>
        <w:numPr>
          <w:ilvl w:val="0"/>
          <w:numId w:val="5"/>
        </w:numPr>
        <w:rPr>
          <w:sz w:val="22"/>
        </w:rPr>
      </w:pPr>
      <w:r w:rsidRPr="00B14495">
        <w:rPr>
          <w:sz w:val="22"/>
        </w:rPr>
        <w:t>Don’t just tack it on to an argument without weaving it into your analysis</w:t>
      </w:r>
    </w:p>
    <w:p w:rsidR="0051269F" w:rsidRPr="00B14495" w:rsidRDefault="00B14495" w:rsidP="00B14495">
      <w:pPr>
        <w:pStyle w:val="ListParagraph"/>
        <w:numPr>
          <w:ilvl w:val="0"/>
          <w:numId w:val="5"/>
        </w:numPr>
        <w:rPr>
          <w:sz w:val="22"/>
        </w:rPr>
      </w:pPr>
      <w:r>
        <w:rPr>
          <w:sz w:val="22"/>
        </w:rPr>
        <w:t>If you are not sure how it works, don’t just put it in.  Using historiography incorrectly is worst than omitting it</w:t>
      </w:r>
    </w:p>
    <w:sectPr w:rsidR="0051269F" w:rsidRPr="00B14495" w:rsidSect="0051269F">
      <w:pgSz w:w="11900" w:h="16840"/>
      <w:pgMar w:top="1152" w:right="1152" w:bottom="1152" w:left="1152" w:gutter="0"/>
      <w:printerSettings r:id="rId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7D1"/>
    <w:multiLevelType w:val="multilevel"/>
    <w:tmpl w:val="C5AE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C64D5"/>
    <w:multiLevelType w:val="hybridMultilevel"/>
    <w:tmpl w:val="F3D49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B3217"/>
    <w:multiLevelType w:val="multilevel"/>
    <w:tmpl w:val="9592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808DE"/>
    <w:multiLevelType w:val="multilevel"/>
    <w:tmpl w:val="A53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47128"/>
    <w:multiLevelType w:val="hybridMultilevel"/>
    <w:tmpl w:val="8374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81BCD"/>
    <w:rsid w:val="0051269F"/>
    <w:rsid w:val="009300D2"/>
    <w:rsid w:val="009B68B9"/>
    <w:rsid w:val="00B14495"/>
    <w:rsid w:val="00D40C29"/>
    <w:rsid w:val="00D81BCD"/>
    <w:rsid w:val="00F67573"/>
    <w:rsid w:val="00F849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lsdException w:name="Hyperlink" w:uiPriority="99"/>
    <w:lsdException w:name="FollowedHyperlink" w:uiPriority="99"/>
    <w:lsdException w:name="Normal (Web)" w:uiPriority="99"/>
  </w:latentStyles>
  <w:style w:type="paragraph" w:default="1" w:styleId="Normal">
    <w:name w:val="Normal"/>
    <w:qFormat/>
    <w:rsid w:val="00496D3C"/>
  </w:style>
  <w:style w:type="paragraph" w:styleId="Heading4">
    <w:name w:val="heading 4"/>
    <w:basedOn w:val="Normal"/>
    <w:link w:val="Heading4Char"/>
    <w:uiPriority w:val="9"/>
    <w:rsid w:val="00D81BC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81BCD"/>
    <w:rPr>
      <w:color w:val="0000FF"/>
      <w:u w:val="single"/>
    </w:rPr>
  </w:style>
  <w:style w:type="paragraph" w:styleId="NormalWeb">
    <w:name w:val="Normal (Web)"/>
    <w:basedOn w:val="Normal"/>
    <w:uiPriority w:val="99"/>
    <w:rsid w:val="00D81BCD"/>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rsid w:val="00D81BCD"/>
    <w:rPr>
      <w:rFonts w:ascii="Times" w:hAnsi="Times"/>
      <w:b/>
      <w:szCs w:val="20"/>
    </w:rPr>
  </w:style>
  <w:style w:type="character" w:customStyle="1" w:styleId="mw-headline">
    <w:name w:val="mw-headline"/>
    <w:basedOn w:val="DefaultParagraphFont"/>
    <w:rsid w:val="00D81BCD"/>
  </w:style>
  <w:style w:type="character" w:customStyle="1" w:styleId="editsection">
    <w:name w:val="editsection"/>
    <w:basedOn w:val="DefaultParagraphFont"/>
    <w:rsid w:val="00D81BCD"/>
  </w:style>
  <w:style w:type="character" w:styleId="FollowedHyperlink">
    <w:name w:val="FollowedHyperlink"/>
    <w:basedOn w:val="DefaultParagraphFont"/>
    <w:uiPriority w:val="99"/>
    <w:rsid w:val="00D81BCD"/>
    <w:rPr>
      <w:color w:val="0000FF"/>
      <w:u w:val="single"/>
    </w:rPr>
  </w:style>
  <w:style w:type="table" w:styleId="TableGrid">
    <w:name w:val="Table Grid"/>
    <w:basedOn w:val="TableNormal"/>
    <w:rsid w:val="00D40C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14495"/>
    <w:pPr>
      <w:ind w:left="720"/>
      <w:contextualSpacing/>
    </w:pPr>
  </w:style>
</w:styles>
</file>

<file path=word/webSettings.xml><?xml version="1.0" encoding="utf-8"?>
<w:webSettings xmlns:r="http://schemas.openxmlformats.org/officeDocument/2006/relationships" xmlns:w="http://schemas.openxmlformats.org/wordprocessingml/2006/main">
  <w:divs>
    <w:div w:id="293876569">
      <w:bodyDiv w:val="1"/>
      <w:marLeft w:val="0"/>
      <w:marRight w:val="0"/>
      <w:marTop w:val="0"/>
      <w:marBottom w:val="0"/>
      <w:divBdr>
        <w:top w:val="none" w:sz="0" w:space="0" w:color="auto"/>
        <w:left w:val="none" w:sz="0" w:space="0" w:color="auto"/>
        <w:bottom w:val="none" w:sz="0" w:space="0" w:color="auto"/>
        <w:right w:val="none" w:sz="0" w:space="0" w:color="auto"/>
      </w:divBdr>
    </w:div>
    <w:div w:id="1166288928">
      <w:bodyDiv w:val="1"/>
      <w:marLeft w:val="0"/>
      <w:marRight w:val="0"/>
      <w:marTop w:val="0"/>
      <w:marBottom w:val="0"/>
      <w:divBdr>
        <w:top w:val="none" w:sz="0" w:space="0" w:color="auto"/>
        <w:left w:val="none" w:sz="0" w:space="0" w:color="auto"/>
        <w:bottom w:val="none" w:sz="0" w:space="0" w:color="auto"/>
        <w:right w:val="none" w:sz="0" w:space="0" w:color="auto"/>
      </w:divBdr>
    </w:div>
    <w:div w:id="1535650640">
      <w:bodyDiv w:val="1"/>
      <w:marLeft w:val="0"/>
      <w:marRight w:val="0"/>
      <w:marTop w:val="0"/>
      <w:marBottom w:val="0"/>
      <w:divBdr>
        <w:top w:val="none" w:sz="0" w:space="0" w:color="auto"/>
        <w:left w:val="none" w:sz="0" w:space="0" w:color="auto"/>
        <w:bottom w:val="none" w:sz="0" w:space="0" w:color="auto"/>
        <w:right w:val="none" w:sz="0" w:space="0" w:color="auto"/>
      </w:divBdr>
    </w:div>
    <w:div w:id="2046977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Political_histor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Morality" TargetMode="External"/><Relationship Id="rId11" Type="http://schemas.openxmlformats.org/officeDocument/2006/relationships/hyperlink" Target="http://en.wikipedia.org/wiki/Historical_revisionism" TargetMode="External"/><Relationship Id="rId12" Type="http://schemas.openxmlformats.org/officeDocument/2006/relationships/hyperlink" Target="http://en.wikipedia.org/wiki/Orthodoxy" TargetMode="External"/><Relationship Id="rId13" Type="http://schemas.openxmlformats.org/officeDocument/2006/relationships/hyperlink" Target="http://en.wikipedia.org/wiki/Leopold_von_Ranke" TargetMode="External"/><Relationship Id="rId14" Type="http://schemas.openxmlformats.org/officeDocument/2006/relationships/hyperlink" Target="http://en.wikipedia.org/wiki/Hegel" TargetMode="External"/><Relationship Id="rId15" Type="http://schemas.openxmlformats.org/officeDocument/2006/relationships/hyperlink" Target="http://en.wikipedia.org/wiki/Karl_Marx" TargetMode="External"/><Relationship Id="rId16" Type="http://schemas.openxmlformats.org/officeDocument/2006/relationships/hyperlink" Target="http://en.wikipedia.org/wiki/Nationalization_of_history" TargetMode="External"/><Relationship Id="rId17" Type="http://schemas.openxmlformats.org/officeDocument/2006/relationships/hyperlink" Target="http://en.wikipedia.org/wiki/Romantic_nationalism" TargetMode="External"/><Relationship Id="rId18" Type="http://schemas.openxmlformats.org/officeDocument/2006/relationships/hyperlink" Target="http://en.wikipedia.org/wiki/Universal_history" TargetMode="Externa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Methodology" TargetMode="External"/><Relationship Id="rId6" Type="http://schemas.openxmlformats.org/officeDocument/2006/relationships/hyperlink" Target="http://en.wikipedia.org/wiki/History" TargetMode="External"/><Relationship Id="rId7" Type="http://schemas.openxmlformats.org/officeDocument/2006/relationships/hyperlink" Target="http://en.wikipedia.org/wiki/Marxist" TargetMode="External"/><Relationship Id="rId8" Type="http://schemas.openxmlformats.org/officeDocument/2006/relationships/hyperlink" Target="http://en.wikipedia.org/wiki/Annales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639</Words>
  <Characters>3644</Characters>
  <Application>Microsoft Macintosh Word</Application>
  <DocSecurity>0</DocSecurity>
  <Lines>30</Lines>
  <Paragraphs>7</Paragraphs>
  <ScaleCrop>false</ScaleCrop>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4</cp:revision>
  <dcterms:created xsi:type="dcterms:W3CDTF">2013-03-14T06:12:00Z</dcterms:created>
  <dcterms:modified xsi:type="dcterms:W3CDTF">2013-03-14T07:02:00Z</dcterms:modified>
</cp:coreProperties>
</file>